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5806A" w14:textId="0627EF83" w:rsidR="003A5716" w:rsidRDefault="00D41161"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451C3B19" wp14:editId="70AA4844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3247200" cy="84240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ges 2020 orizzontal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7200" cy="84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A57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61"/>
    <w:rsid w:val="000A1BB5"/>
    <w:rsid w:val="003A5716"/>
    <w:rsid w:val="0082102C"/>
    <w:rsid w:val="00D4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3479F"/>
  <w15:chartTrackingRefBased/>
  <w15:docId w15:val="{CEABDDA3-A051-4CC0-BE64-51524180D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41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1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116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1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116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1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1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1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1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116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11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116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1161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1161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116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116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116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116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1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41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1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1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1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116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116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1161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116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1161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116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Proges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Ranieri - Gruppo Villa Argento</dc:creator>
  <cp:keywords/>
  <dc:description/>
  <cp:lastModifiedBy>Giulia Ranieri - Gruppo Villa Argento</cp:lastModifiedBy>
  <cp:revision>1</cp:revision>
  <dcterms:created xsi:type="dcterms:W3CDTF">2026-09-29T07:32:00Z</dcterms:created>
  <dcterms:modified xsi:type="dcterms:W3CDTF">2026-09-29T07:33:00Z</dcterms:modified>
</cp:coreProperties>
</file>